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0B58" w14:textId="77777777" w:rsidR="00E42E99" w:rsidRDefault="00000000">
      <w:r>
        <w:rPr>
          <w:noProof/>
        </w:rPr>
        <w:drawing>
          <wp:inline distT="0" distB="0" distL="0" distR="0" wp14:anchorId="1D6E07BB" wp14:editId="212B5EC9">
            <wp:extent cx="2080261" cy="997119"/>
            <wp:effectExtent l="0" t="0" r="0" b="0"/>
            <wp:docPr id="1073741825" name="officeArt object" descr="C:\Users\Manno\Desktop\UFFICIO ETICHETTE MAIL DIPENDENTI CONVOCAZIONE SOCI\logo mostra\Copia di logoMostr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Manno\Desktop\UFFICIO ETICHETTE MAIL DIPENDENTI CONVOCAZIONE SOCI\logo mostra\Copia di logoMostra.bmp" descr="C:\Users\Manno\Desktop\UFFICIO ETICHETTE MAIL DIPENDENTI CONVOCAZIONE SOCI\logo mostra\Copia di logoMostra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261" cy="997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B0E72A" w14:textId="77777777" w:rsidR="00E42E99" w:rsidRDefault="00000000">
      <w:pPr>
        <w:rPr>
          <w:rFonts w:ascii="Avenir Heavy" w:eastAsia="Avenir Heavy" w:hAnsi="Avenir Heavy" w:cs="Avenir Heavy"/>
          <w:sz w:val="30"/>
          <w:szCs w:val="30"/>
        </w:rPr>
      </w:pPr>
      <w:r>
        <w:rPr>
          <w:rFonts w:ascii="Avenir Heavy" w:hAnsi="Avenir Heavy"/>
          <w:sz w:val="30"/>
          <w:szCs w:val="30"/>
        </w:rPr>
        <w:t>OGGETTO: Comunicazione per Pizza Village</w:t>
      </w:r>
    </w:p>
    <w:p w14:paraId="7CA118EF" w14:textId="77777777" w:rsidR="00E42E99" w:rsidRDefault="00000000">
      <w:pPr>
        <w:rPr>
          <w:rFonts w:ascii="Avenir Book" w:eastAsia="Avenir Book" w:hAnsi="Avenir Book" w:cs="Avenir Book"/>
          <w:sz w:val="30"/>
          <w:szCs w:val="30"/>
        </w:rPr>
      </w:pPr>
      <w:r>
        <w:rPr>
          <w:rFonts w:ascii="Avenir Book" w:hAnsi="Avenir Book"/>
          <w:sz w:val="30"/>
          <w:szCs w:val="30"/>
        </w:rPr>
        <w:t xml:space="preserve">L'anno scorso la prima edizione del Pizza Village alla Mostra d'Oltremare è stata un successo. Quest'anno con una previsione del 20% di presenze in più e con le tante novità previste, siamo certi che il risultato non deluderà le aspettative. </w:t>
      </w:r>
    </w:p>
    <w:p w14:paraId="4B469191" w14:textId="77777777" w:rsidR="00E42E99" w:rsidRDefault="00000000">
      <w:pPr>
        <w:rPr>
          <w:rFonts w:ascii="Avenir Book" w:eastAsia="Avenir Book" w:hAnsi="Avenir Book" w:cs="Avenir Book"/>
          <w:sz w:val="30"/>
          <w:szCs w:val="30"/>
        </w:rPr>
      </w:pPr>
      <w:r>
        <w:rPr>
          <w:rFonts w:ascii="Avenir Book" w:hAnsi="Avenir Book"/>
          <w:sz w:val="30"/>
          <w:szCs w:val="30"/>
        </w:rPr>
        <w:t xml:space="preserve">La pubblicità che deriva da grandi eventi come questo, in una fase particolarmente rosea per il turismo nella nostra città, porta alla crescita e al consolidamento non solo del </w:t>
      </w:r>
      <w:proofErr w:type="gramStart"/>
      <w:r>
        <w:rPr>
          <w:rFonts w:ascii="Avenir Book" w:hAnsi="Avenir Book"/>
          <w:sz w:val="30"/>
          <w:szCs w:val="30"/>
        </w:rPr>
        <w:t>brand</w:t>
      </w:r>
      <w:proofErr w:type="gramEnd"/>
      <w:r>
        <w:rPr>
          <w:rFonts w:ascii="Avenir Book" w:hAnsi="Avenir Book"/>
          <w:sz w:val="30"/>
          <w:szCs w:val="30"/>
        </w:rPr>
        <w:t xml:space="preserve"> Napoli, ma anche del brand </w:t>
      </w:r>
      <w:proofErr w:type="spellStart"/>
      <w:r>
        <w:rPr>
          <w:rFonts w:ascii="Avenir Book" w:hAnsi="Avenir Book"/>
          <w:sz w:val="30"/>
          <w:szCs w:val="30"/>
        </w:rPr>
        <w:t>MdO</w:t>
      </w:r>
      <w:proofErr w:type="spellEnd"/>
      <w:r>
        <w:rPr>
          <w:rFonts w:ascii="Avenir Book" w:hAnsi="Avenir Book"/>
          <w:sz w:val="30"/>
          <w:szCs w:val="30"/>
        </w:rPr>
        <w:t xml:space="preserve"> che rafforza il proprio ruolo come spazio polifunzionale in grado di ospitare fiere e congressi, ma anche eventi e manifestazioni complesse che richiamano centinaia di migliaia di persone. </w:t>
      </w:r>
    </w:p>
    <w:p w14:paraId="6D4B548B" w14:textId="6E57F7BA" w:rsidR="00E42E99" w:rsidRDefault="00000000">
      <w:pPr>
        <w:rPr>
          <w:rFonts w:ascii="Avenir Book" w:eastAsia="Avenir Book" w:hAnsi="Avenir Book" w:cs="Avenir Book"/>
          <w:sz w:val="30"/>
          <w:szCs w:val="30"/>
        </w:rPr>
      </w:pPr>
      <w:r>
        <w:rPr>
          <w:rFonts w:ascii="Avenir Book" w:hAnsi="Avenir Book"/>
          <w:sz w:val="30"/>
          <w:szCs w:val="30"/>
        </w:rPr>
        <w:t xml:space="preserve">“Siamo pronti ad aprire le porte ai professionisti della pizza e ai 'pizza lovers' che popoleranno gli spazi della Mostra d’Oltremare” - dichiara Maria Caputo, Consigliera Delegata </w:t>
      </w:r>
      <w:proofErr w:type="spellStart"/>
      <w:r>
        <w:rPr>
          <w:rFonts w:ascii="Avenir Book" w:hAnsi="Avenir Book"/>
          <w:sz w:val="30"/>
          <w:szCs w:val="30"/>
        </w:rPr>
        <w:t>MdO</w:t>
      </w:r>
      <w:proofErr w:type="spellEnd"/>
      <w:r>
        <w:rPr>
          <w:rFonts w:ascii="Avenir Book" w:hAnsi="Avenir Book"/>
          <w:sz w:val="30"/>
          <w:szCs w:val="30"/>
        </w:rPr>
        <w:t xml:space="preserve"> - “saranno dieci giorni di tradizione e identità napoletana con laboratori, ospiti e spettacoli di livello nazionale e internazionale</w:t>
      </w:r>
      <w:r w:rsidR="008D6574">
        <w:rPr>
          <w:rFonts w:ascii="Avenir Book" w:hAnsi="Avenir Book"/>
          <w:sz w:val="30"/>
          <w:szCs w:val="30"/>
        </w:rPr>
        <w:t xml:space="preserve">. </w:t>
      </w:r>
      <w:r>
        <w:rPr>
          <w:rFonts w:ascii="Avenir Book" w:hAnsi="Avenir Book"/>
          <w:sz w:val="30"/>
          <w:szCs w:val="30"/>
        </w:rPr>
        <w:t xml:space="preserve">Con Mostra d’Oltremare ci impegneremo al massimo per far </w:t>
      </w:r>
      <w:proofErr w:type="spellStart"/>
      <w:r>
        <w:rPr>
          <w:rFonts w:ascii="Avenir Book" w:hAnsi="Avenir Book"/>
          <w:sz w:val="30"/>
          <w:szCs w:val="30"/>
        </w:rPr>
        <w:t>si</w:t>
      </w:r>
      <w:proofErr w:type="spellEnd"/>
      <w:r>
        <w:rPr>
          <w:rFonts w:ascii="Avenir Book" w:hAnsi="Avenir Book"/>
          <w:sz w:val="30"/>
          <w:szCs w:val="30"/>
        </w:rPr>
        <w:t xml:space="preserve"> che l'accoglienza e </w:t>
      </w:r>
      <w:proofErr w:type="gramStart"/>
      <w:r>
        <w:rPr>
          <w:rFonts w:ascii="Avenir Book" w:hAnsi="Avenir Book"/>
          <w:sz w:val="30"/>
          <w:szCs w:val="30"/>
        </w:rPr>
        <w:t>la location</w:t>
      </w:r>
      <w:proofErr w:type="gramEnd"/>
      <w:r>
        <w:rPr>
          <w:rFonts w:ascii="Avenir Book" w:hAnsi="Avenir Book"/>
          <w:sz w:val="30"/>
          <w:szCs w:val="30"/>
        </w:rPr>
        <w:t xml:space="preserve"> saranno uno dei punti di forza di Pizza Village”.</w:t>
      </w:r>
    </w:p>
    <w:p w14:paraId="7DF755C6" w14:textId="77777777" w:rsidR="00E42E99" w:rsidRDefault="00E42E99">
      <w:pPr>
        <w:pStyle w:val="Nessunaspaziatura"/>
        <w:rPr>
          <w:b/>
          <w:bCs/>
          <w:color w:val="244061"/>
          <w:u w:color="244061"/>
        </w:rPr>
      </w:pPr>
    </w:p>
    <w:p w14:paraId="14A281BF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 xml:space="preserve">Mostra d’Oltremare </w:t>
      </w:r>
      <w:proofErr w:type="spellStart"/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SpA</w:t>
      </w:r>
      <w:proofErr w:type="spellEnd"/>
    </w:p>
    <w:p w14:paraId="395836C2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Capitale Sociale € 145.623.373,00</w:t>
      </w:r>
    </w:p>
    <w:p w14:paraId="08397710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n.° iscrizione REA/CCIAA/NA: 564495</w:t>
      </w:r>
    </w:p>
    <w:p w14:paraId="1F995856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Partita IVA e CF.: 0028 421 06 30</w:t>
      </w:r>
    </w:p>
    <w:p w14:paraId="58DEA592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Sede Legale: Via J. F. Kennedy, 54 – 80125 Napoli</w:t>
      </w:r>
    </w:p>
    <w:p w14:paraId="7082B312" w14:textId="77777777" w:rsidR="00E42E99" w:rsidRDefault="00000000">
      <w:pPr>
        <w:pStyle w:val="Nessunaspaziatura"/>
        <w:rPr>
          <w:b/>
          <w:bCs/>
          <w:color w:val="0F243E"/>
          <w:sz w:val="16"/>
          <w:szCs w:val="16"/>
          <w:u w:color="0F243E"/>
        </w:rPr>
      </w:pPr>
      <w:proofErr w:type="spellStart"/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>pec</w:t>
      </w:r>
      <w:proofErr w:type="spellEnd"/>
      <w:r>
        <w:rPr>
          <w:rFonts w:eastAsia="Arial Unicode MS" w:cs="Arial Unicode MS"/>
          <w:b/>
          <w:bCs/>
          <w:color w:val="0F243E"/>
          <w:sz w:val="16"/>
          <w:szCs w:val="16"/>
          <w:u w:color="0F243E"/>
        </w:rPr>
        <w:t xml:space="preserve">: </w:t>
      </w:r>
      <w:hyperlink r:id="rId7" w:history="1">
        <w:r>
          <w:rPr>
            <w:rStyle w:val="Hyperlink0"/>
            <w:rFonts w:eastAsia="Arial Unicode MS" w:cs="Arial Unicode MS"/>
          </w:rPr>
          <w:t>mdopec@cert.tnet.it</w:t>
        </w:r>
      </w:hyperlink>
    </w:p>
    <w:p w14:paraId="611C9BFE" w14:textId="77777777" w:rsidR="00E42E99" w:rsidRDefault="00E42E99">
      <w:pPr>
        <w:pStyle w:val="Nessunaspaziatura"/>
        <w:rPr>
          <w:b/>
          <w:bCs/>
          <w:color w:val="244061"/>
          <w:sz w:val="16"/>
          <w:szCs w:val="16"/>
          <w:u w:color="244061"/>
        </w:rPr>
      </w:pPr>
    </w:p>
    <w:tbl>
      <w:tblPr>
        <w:tblStyle w:val="TableNormal"/>
        <w:tblW w:w="36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</w:tblGrid>
      <w:tr w:rsidR="00E42E99" w14:paraId="12193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5331" w14:textId="77777777" w:rsidR="00E42E99" w:rsidRDefault="00E42E99"/>
        </w:tc>
      </w:tr>
    </w:tbl>
    <w:p w14:paraId="6BA7BF97" w14:textId="77777777" w:rsidR="00E42E99" w:rsidRDefault="00E42E99">
      <w:pPr>
        <w:pStyle w:val="Nessunaspaziatura"/>
        <w:widowControl w:val="0"/>
        <w:ind w:left="108" w:hanging="108"/>
      </w:pPr>
    </w:p>
    <w:sectPr w:rsidR="00E42E99">
      <w:headerReference w:type="default" r:id="rId8"/>
      <w:footerReference w:type="default" r:id="rId9"/>
      <w:pgSz w:w="11900" w:h="16840"/>
      <w:pgMar w:top="141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8031" w14:textId="77777777" w:rsidR="00B844A8" w:rsidRDefault="00B844A8">
      <w:pPr>
        <w:spacing w:after="0" w:line="240" w:lineRule="auto"/>
      </w:pPr>
      <w:r>
        <w:separator/>
      </w:r>
    </w:p>
  </w:endnote>
  <w:endnote w:type="continuationSeparator" w:id="0">
    <w:p w14:paraId="41175C35" w14:textId="77777777" w:rsidR="00B844A8" w:rsidRDefault="00B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B349" w14:textId="77777777" w:rsidR="00E42E99" w:rsidRDefault="00E42E9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0A3F" w14:textId="77777777" w:rsidR="00B844A8" w:rsidRDefault="00B844A8">
      <w:pPr>
        <w:spacing w:after="0" w:line="240" w:lineRule="auto"/>
      </w:pPr>
      <w:r>
        <w:separator/>
      </w:r>
    </w:p>
  </w:footnote>
  <w:footnote w:type="continuationSeparator" w:id="0">
    <w:p w14:paraId="6EC2C74F" w14:textId="77777777" w:rsidR="00B844A8" w:rsidRDefault="00B8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6711" w14:textId="77777777" w:rsidR="00E42E99" w:rsidRDefault="00E42E9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99"/>
    <w:rsid w:val="008D6574"/>
    <w:rsid w:val="00B844A8"/>
    <w:rsid w:val="00E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835B"/>
  <w15:docId w15:val="{E8A179DD-B2F4-4F87-8B90-1DC01C8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F243E"/>
      <w:sz w:val="16"/>
      <w:szCs w:val="16"/>
      <w:u w:val="single" w:color="0F24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dopec@cert.tne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Kuhne</cp:lastModifiedBy>
  <cp:revision>3</cp:revision>
  <dcterms:created xsi:type="dcterms:W3CDTF">2024-05-07T10:20:00Z</dcterms:created>
  <dcterms:modified xsi:type="dcterms:W3CDTF">2024-05-07T10:29:00Z</dcterms:modified>
</cp:coreProperties>
</file>